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2E3" w:rsidRDefault="00A110C4">
      <w:pPr>
        <w:jc w:val="center"/>
        <w:rPr>
          <w:b/>
          <w:sz w:val="28"/>
          <w:szCs w:val="28"/>
          <w:u w:val="single"/>
        </w:rPr>
      </w:pPr>
      <w:r>
        <w:rPr>
          <w:b/>
          <w:sz w:val="28"/>
          <w:szCs w:val="28"/>
          <w:u w:val="single"/>
        </w:rPr>
        <w:t>Tekst 3 Vreugde en verdriet</w:t>
      </w:r>
    </w:p>
    <w:p w:rsidR="009B32E3" w:rsidRDefault="009B32E3">
      <w:pPr>
        <w:jc w:val="center"/>
        <w:rPr>
          <w:b/>
          <w:sz w:val="28"/>
          <w:szCs w:val="28"/>
          <w:u w:val="single"/>
        </w:rPr>
      </w:pPr>
    </w:p>
    <w:tbl>
      <w:tblPr>
        <w:tblStyle w:val="Tabelraster"/>
        <w:tblW w:w="10201" w:type="dxa"/>
        <w:tblInd w:w="-15" w:type="dxa"/>
        <w:tblCellMar>
          <w:left w:w="93" w:type="dxa"/>
        </w:tblCellMar>
        <w:tblLook w:val="04A0" w:firstRow="1" w:lastRow="0" w:firstColumn="1" w:lastColumn="0" w:noHBand="0" w:noVBand="1"/>
      </w:tblPr>
      <w:tblGrid>
        <w:gridCol w:w="5097"/>
        <w:gridCol w:w="5104"/>
      </w:tblGrid>
      <w:tr w:rsidR="009B32E3">
        <w:tc>
          <w:tcPr>
            <w:tcW w:w="5097" w:type="dxa"/>
            <w:shd w:val="clear" w:color="auto" w:fill="auto"/>
            <w:tcMar>
              <w:left w:w="93" w:type="dxa"/>
            </w:tcMar>
          </w:tcPr>
          <w:p w:rsidR="009B32E3" w:rsidRDefault="00A110C4">
            <w:pPr>
              <w:spacing w:after="0" w:line="240" w:lineRule="auto"/>
              <w:jc w:val="center"/>
              <w:rPr>
                <w:sz w:val="28"/>
                <w:szCs w:val="28"/>
              </w:rPr>
            </w:pPr>
            <w:r>
              <w:rPr>
                <w:sz w:val="28"/>
                <w:szCs w:val="28"/>
              </w:rPr>
              <w:t>PM</w:t>
            </w:r>
          </w:p>
          <w:p w:rsidR="009B32E3" w:rsidRDefault="009B32E3">
            <w:pPr>
              <w:spacing w:after="0" w:line="240" w:lineRule="auto"/>
              <w:jc w:val="center"/>
              <w:rPr>
                <w:sz w:val="28"/>
                <w:szCs w:val="28"/>
              </w:rPr>
            </w:pPr>
          </w:p>
        </w:tc>
        <w:tc>
          <w:tcPr>
            <w:tcW w:w="5103" w:type="dxa"/>
            <w:shd w:val="clear" w:color="auto" w:fill="auto"/>
            <w:tcMar>
              <w:left w:w="93" w:type="dxa"/>
            </w:tcMar>
          </w:tcPr>
          <w:p w:rsidR="009B32E3" w:rsidRDefault="00A110C4">
            <w:pPr>
              <w:spacing w:after="0" w:line="240" w:lineRule="auto"/>
              <w:jc w:val="center"/>
              <w:rPr>
                <w:sz w:val="28"/>
                <w:szCs w:val="28"/>
              </w:rPr>
            </w:pPr>
            <w:r>
              <w:rPr>
                <w:sz w:val="28"/>
                <w:szCs w:val="28"/>
              </w:rPr>
              <w:t>PV</w:t>
            </w:r>
          </w:p>
        </w:tc>
      </w:tr>
      <w:tr w:rsidR="009B32E3">
        <w:tc>
          <w:tcPr>
            <w:tcW w:w="5097" w:type="dxa"/>
            <w:shd w:val="clear" w:color="auto" w:fill="auto"/>
            <w:tcMar>
              <w:left w:w="93" w:type="dxa"/>
            </w:tcMar>
          </w:tcPr>
          <w:p w:rsidR="009B32E3" w:rsidRDefault="00A110C4">
            <w:pPr>
              <w:spacing w:beforeAutospacing="1" w:after="0" w:line="360" w:lineRule="auto"/>
              <w:jc w:val="both"/>
              <w:rPr>
                <w:rFonts w:eastAsia="Times New Roman" w:cs="Times New Roman"/>
                <w:sz w:val="24"/>
                <w:szCs w:val="24"/>
                <w:lang w:eastAsia="nl-BE"/>
              </w:rPr>
            </w:pPr>
            <w:r>
              <w:rPr>
                <w:rFonts w:eastAsia="Times New Roman" w:cs="Times New Roman"/>
                <w:sz w:val="24"/>
                <w:szCs w:val="24"/>
                <w:lang w:eastAsia="nl-BE"/>
              </w:rPr>
              <w:t xml:space="preserve"> </w:t>
            </w:r>
          </w:p>
          <w:p w:rsidR="009B32E3" w:rsidRDefault="009B32E3">
            <w:pPr>
              <w:spacing w:beforeAutospacing="1" w:after="0" w:line="360" w:lineRule="auto"/>
              <w:jc w:val="both"/>
              <w:rPr>
                <w:sz w:val="28"/>
                <w:szCs w:val="28"/>
              </w:rPr>
            </w:pPr>
          </w:p>
        </w:tc>
        <w:tc>
          <w:tcPr>
            <w:tcW w:w="5103" w:type="dxa"/>
            <w:shd w:val="clear" w:color="auto" w:fill="auto"/>
            <w:tcMar>
              <w:left w:w="93" w:type="dxa"/>
            </w:tcMar>
          </w:tcPr>
          <w:p w:rsidR="009B32E3" w:rsidRDefault="00A110C4">
            <w:pPr>
              <w:spacing w:after="0" w:line="360" w:lineRule="auto"/>
              <w:jc w:val="both"/>
            </w:pPr>
            <w:r>
              <w:t xml:space="preserve">Met de nu volgende liederen zetten we in “Ons </w:t>
            </w:r>
            <w:proofErr w:type="spellStart"/>
            <w:r>
              <w:t>Musyck</w:t>
            </w:r>
            <w:proofErr w:type="spellEnd"/>
            <w:r>
              <w:t xml:space="preserve"> </w:t>
            </w:r>
            <w:proofErr w:type="spellStart"/>
            <w:r>
              <w:t>Boexken</w:t>
            </w:r>
            <w:proofErr w:type="spellEnd"/>
            <w:r>
              <w:t xml:space="preserve">” de stap naar het hedendaagse Nederlandse Lied. Er bestaan natuurlijk heel wat  composities van eigen bodem. Denken we maar aan Vic </w:t>
            </w:r>
            <w:proofErr w:type="spellStart"/>
            <w:r>
              <w:t>Nees</w:t>
            </w:r>
            <w:proofErr w:type="spellEnd"/>
            <w:r>
              <w:t xml:space="preserve">, Raymond </w:t>
            </w:r>
            <w:proofErr w:type="spellStart"/>
            <w:r>
              <w:t>Schroyens</w:t>
            </w:r>
            <w:proofErr w:type="spellEnd"/>
            <w:r>
              <w:t xml:space="preserve">, Kurt </w:t>
            </w:r>
            <w:proofErr w:type="spellStart"/>
            <w:r>
              <w:t>Bikkembergs</w:t>
            </w:r>
            <w:proofErr w:type="spellEnd"/>
            <w:r>
              <w:t>, Jan Van der Roost, L</w:t>
            </w:r>
            <w:r>
              <w:t xml:space="preserve">ode </w:t>
            </w:r>
            <w:proofErr w:type="spellStart"/>
            <w:r>
              <w:t>Dieltiens</w:t>
            </w:r>
            <w:proofErr w:type="spellEnd"/>
            <w:r>
              <w:t xml:space="preserve">,…  </w:t>
            </w:r>
          </w:p>
          <w:p w:rsidR="009B32E3" w:rsidRDefault="00A110C4">
            <w:pPr>
              <w:spacing w:after="0" w:line="360" w:lineRule="auto"/>
              <w:jc w:val="both"/>
            </w:pPr>
            <w:r>
              <w:t xml:space="preserve">Maar we zochten  vooral naar lichtere muziek, … bewerkingen of eigen composities   </w:t>
            </w:r>
          </w:p>
          <w:p w:rsidR="009B32E3" w:rsidRDefault="009B32E3">
            <w:pPr>
              <w:spacing w:after="0" w:line="360" w:lineRule="auto"/>
              <w:jc w:val="both"/>
              <w:rPr>
                <w:sz w:val="28"/>
                <w:szCs w:val="28"/>
              </w:rPr>
            </w:pPr>
          </w:p>
          <w:p w:rsidR="00A110C4" w:rsidRDefault="00A110C4">
            <w:pPr>
              <w:spacing w:after="0" w:line="360" w:lineRule="auto"/>
              <w:jc w:val="both"/>
              <w:rPr>
                <w:sz w:val="28"/>
                <w:szCs w:val="28"/>
              </w:rPr>
            </w:pPr>
          </w:p>
        </w:tc>
      </w:tr>
      <w:tr w:rsidR="009B32E3">
        <w:tc>
          <w:tcPr>
            <w:tcW w:w="5097" w:type="dxa"/>
            <w:shd w:val="clear" w:color="auto" w:fill="auto"/>
            <w:tcMar>
              <w:left w:w="93" w:type="dxa"/>
            </w:tcMar>
          </w:tcPr>
          <w:tbl>
            <w:tblPr>
              <w:tblW w:w="4882" w:type="dxa"/>
              <w:tblCellMar>
                <w:top w:w="15" w:type="dxa"/>
                <w:left w:w="15" w:type="dxa"/>
                <w:bottom w:w="15" w:type="dxa"/>
                <w:right w:w="15" w:type="dxa"/>
              </w:tblCellMar>
              <w:tblLook w:val="04A0" w:firstRow="1" w:lastRow="0" w:firstColumn="1" w:lastColumn="0" w:noHBand="0" w:noVBand="1"/>
            </w:tblPr>
            <w:tblGrid>
              <w:gridCol w:w="4882"/>
            </w:tblGrid>
            <w:tr w:rsidR="009B32E3">
              <w:tc>
                <w:tcPr>
                  <w:tcW w:w="4882" w:type="dxa"/>
                  <w:shd w:val="clear" w:color="auto" w:fill="auto"/>
                </w:tcPr>
                <w:p w:rsidR="009B32E3" w:rsidRDefault="00A110C4">
                  <w:pPr>
                    <w:spacing w:beforeAutospacing="1" w:after="0" w:line="360" w:lineRule="auto"/>
                    <w:jc w:val="both"/>
                  </w:pPr>
                  <w:r>
                    <w:rPr>
                      <w:sz w:val="24"/>
                      <w:szCs w:val="24"/>
                    </w:rPr>
                    <w:t xml:space="preserve">Het dient gezegd, onze Noorderburen lijken op dit vlak actiever. Jetse Bremer, een internationaal erkende componist en arrangeur, is daar een voorbeeld van. Bremer heeft heel wat pijlen op zijn boog : Is </w:t>
                  </w:r>
                  <w:r>
                    <w:rPr>
                      <w:rFonts w:eastAsia="Times New Roman" w:cs="Times New Roman"/>
                      <w:sz w:val="24"/>
                      <w:szCs w:val="24"/>
                      <w:lang w:eastAsia="nl-BE"/>
                    </w:rPr>
                    <w:t>trompettist, violist, was als tenor actief in het pr</w:t>
                  </w:r>
                  <w:r>
                    <w:rPr>
                      <w:rFonts w:eastAsia="Times New Roman" w:cs="Times New Roman"/>
                      <w:sz w:val="24"/>
                      <w:szCs w:val="24"/>
                      <w:lang w:eastAsia="nl-BE"/>
                    </w:rPr>
                    <w:t>ofessionele Nederlands Kamerkoor, hij is pianist en dirigent in musicals. (</w:t>
                  </w:r>
                  <w:r>
                    <w:rPr>
                      <w:rFonts w:eastAsia="Times New Roman" w:cs="Times New Roman"/>
                      <w:b/>
                      <w:bCs/>
                      <w:sz w:val="24"/>
                      <w:szCs w:val="24"/>
                      <w:lang w:eastAsia="nl-BE"/>
                    </w:rPr>
                    <w:t xml:space="preserve">Wie zijn website raadpleegt, vindt van hem  tientallen arrangementen van hedendaagse Nederlandse en Vlaamse artiesten in het lichtere genre. Keuze te over. </w:t>
                  </w:r>
                  <w:r>
                    <w:rPr>
                      <w:rFonts w:eastAsia="Times New Roman" w:cs="Times New Roman"/>
                      <w:b/>
                      <w:bCs/>
                      <w:i/>
                      <w:iCs/>
                      <w:sz w:val="24"/>
                      <w:szCs w:val="24"/>
                      <w:lang w:eastAsia="nl-BE"/>
                    </w:rPr>
                    <w:t>Is dit nodig?)</w:t>
                  </w:r>
                </w:p>
                <w:p w:rsidR="009B32E3" w:rsidRDefault="00A110C4">
                  <w:pPr>
                    <w:spacing w:beforeAutospacing="1" w:after="0" w:line="360" w:lineRule="auto"/>
                    <w:jc w:val="both"/>
                    <w:rPr>
                      <w:rFonts w:eastAsia="Times New Roman" w:cs="Times New Roman"/>
                      <w:sz w:val="24"/>
                      <w:szCs w:val="24"/>
                      <w:lang w:eastAsia="nl-BE"/>
                    </w:rPr>
                  </w:pPr>
                  <w:r>
                    <w:rPr>
                      <w:rFonts w:eastAsia="Times New Roman" w:cs="Times New Roman"/>
                      <w:sz w:val="24"/>
                      <w:szCs w:val="24"/>
                      <w:lang w:eastAsia="nl-BE"/>
                    </w:rPr>
                    <w:t xml:space="preserve">Hij heeft </w:t>
                  </w:r>
                  <w:r>
                    <w:rPr>
                      <w:rFonts w:eastAsia="Times New Roman" w:cs="Times New Roman"/>
                      <w:sz w:val="24"/>
                      <w:szCs w:val="24"/>
                      <w:lang w:eastAsia="nl-BE"/>
                    </w:rPr>
                    <w:t>ook eigen composities. Zo brengen we van hem “Vragen”, een compositie die in 1992  in een wedstrijd voor lichtere koormuziek bekroond werd.</w:t>
                  </w:r>
                </w:p>
                <w:p w:rsidR="00A110C4" w:rsidRDefault="00A110C4">
                  <w:pPr>
                    <w:spacing w:beforeAutospacing="1" w:after="0" w:line="360" w:lineRule="auto"/>
                    <w:jc w:val="both"/>
                    <w:rPr>
                      <w:rFonts w:eastAsia="Times New Roman" w:cs="Times New Roman"/>
                      <w:sz w:val="24"/>
                      <w:szCs w:val="24"/>
                      <w:lang w:eastAsia="nl-BE"/>
                    </w:rPr>
                  </w:pPr>
                </w:p>
                <w:p w:rsidR="00A110C4" w:rsidRDefault="00A110C4">
                  <w:pPr>
                    <w:spacing w:beforeAutospacing="1" w:after="0" w:line="360" w:lineRule="auto"/>
                    <w:jc w:val="both"/>
                  </w:pPr>
                  <w:bookmarkStart w:id="0" w:name="_GoBack"/>
                  <w:bookmarkEnd w:id="0"/>
                </w:p>
              </w:tc>
            </w:tr>
          </w:tbl>
          <w:p w:rsidR="009B32E3" w:rsidRDefault="00A110C4">
            <w:pPr>
              <w:spacing w:after="0" w:line="360" w:lineRule="auto"/>
              <w:rPr>
                <w:sz w:val="24"/>
                <w:szCs w:val="24"/>
              </w:rPr>
            </w:pPr>
            <w:r>
              <w:rPr>
                <w:rFonts w:ascii="Times New Roman" w:eastAsia="Times New Roman" w:hAnsi="Times New Roman" w:cs="Times New Roman"/>
                <w:sz w:val="24"/>
                <w:szCs w:val="24"/>
                <w:lang w:eastAsia="nl-BE"/>
              </w:rPr>
              <w:t> </w:t>
            </w:r>
            <w:r>
              <w:rPr>
                <w:sz w:val="24"/>
                <w:szCs w:val="24"/>
              </w:rPr>
              <w:t xml:space="preserve"> </w:t>
            </w:r>
          </w:p>
          <w:p w:rsidR="009B32E3" w:rsidRDefault="009B32E3">
            <w:pPr>
              <w:spacing w:after="0" w:line="360" w:lineRule="auto"/>
              <w:rPr>
                <w:sz w:val="24"/>
                <w:szCs w:val="24"/>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B32E3" w:rsidRDefault="009B32E3">
            <w:pPr>
              <w:spacing w:after="0" w:line="360" w:lineRule="auto"/>
              <w:jc w:val="both"/>
              <w:rPr>
                <w:rFonts w:eastAsia="Times New Roman" w:cs="Times New Roman"/>
                <w:sz w:val="24"/>
                <w:szCs w:val="24"/>
                <w:lang w:eastAsia="nl-BE"/>
              </w:rPr>
            </w:pPr>
          </w:p>
          <w:p w:rsidR="009B32E3" w:rsidRDefault="009B32E3">
            <w:pPr>
              <w:spacing w:after="0" w:line="360" w:lineRule="auto"/>
              <w:jc w:val="both"/>
              <w:rPr>
                <w:rFonts w:eastAsia="Times New Roman" w:cs="Times New Roman"/>
                <w:sz w:val="24"/>
                <w:szCs w:val="24"/>
                <w:lang w:eastAsia="nl-BE"/>
              </w:rPr>
            </w:pPr>
          </w:p>
          <w:p w:rsidR="00A110C4" w:rsidRDefault="00A110C4">
            <w:pPr>
              <w:spacing w:after="0" w:line="360" w:lineRule="auto"/>
              <w:jc w:val="both"/>
            </w:pPr>
            <w:r>
              <w:t>.</w:t>
            </w:r>
          </w:p>
          <w:p w:rsidR="00A110C4" w:rsidRDefault="00A110C4">
            <w:pPr>
              <w:spacing w:after="0" w:line="360" w:lineRule="auto"/>
              <w:jc w:val="both"/>
            </w:pPr>
          </w:p>
          <w:p w:rsidR="009B32E3" w:rsidRDefault="00A110C4">
            <w:pPr>
              <w:spacing w:after="0" w:line="360" w:lineRule="auto"/>
              <w:jc w:val="both"/>
              <w:rPr>
                <w:sz w:val="24"/>
                <w:szCs w:val="24"/>
              </w:rPr>
            </w:pPr>
            <w:r>
              <w:t xml:space="preserve">         </w:t>
            </w:r>
          </w:p>
        </w:tc>
      </w:tr>
      <w:tr w:rsidR="009B32E3">
        <w:tc>
          <w:tcPr>
            <w:tcW w:w="50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B32E3" w:rsidRDefault="00A110C4">
            <w:pPr>
              <w:spacing w:after="0" w:line="360" w:lineRule="auto"/>
              <w:jc w:val="both"/>
              <w:rPr>
                <w:sz w:val="24"/>
                <w:szCs w:val="24"/>
              </w:rPr>
            </w:pPr>
            <w:r>
              <w:rPr>
                <w:rFonts w:eastAsia="Times New Roman" w:cs="Times New Roman"/>
                <w:sz w:val="24"/>
                <w:szCs w:val="24"/>
                <w:lang w:eastAsia="nl-BE"/>
              </w:rPr>
              <w:t xml:space="preserve"> </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B32E3" w:rsidRDefault="00A110C4">
            <w:pPr>
              <w:pStyle w:val="Normaalweb"/>
              <w:spacing w:before="280" w:after="0" w:line="360" w:lineRule="auto"/>
            </w:pPr>
            <w:r>
              <w:rPr>
                <w:rFonts w:asciiTheme="minorHAnsi" w:hAnsiTheme="minorHAnsi"/>
              </w:rPr>
              <w:t xml:space="preserve">Wat de lichtere muziek voor koor  betreft, zijn er gelukkig ook  in Vlaanderen  arrangementen  te vinden, zoals van Johan </w:t>
            </w:r>
            <w:proofErr w:type="spellStart"/>
            <w:r>
              <w:rPr>
                <w:rFonts w:asciiTheme="minorHAnsi" w:hAnsiTheme="minorHAnsi"/>
              </w:rPr>
              <w:t>Favoreel</w:t>
            </w:r>
            <w:proofErr w:type="spellEnd"/>
            <w:r>
              <w:rPr>
                <w:rFonts w:asciiTheme="minorHAnsi" w:hAnsiTheme="minorHAnsi"/>
              </w:rPr>
              <w:t xml:space="preserve"> en Stef </w:t>
            </w:r>
            <w:proofErr w:type="spellStart"/>
            <w:r>
              <w:rPr>
                <w:rFonts w:asciiTheme="minorHAnsi" w:hAnsiTheme="minorHAnsi"/>
              </w:rPr>
              <w:t>Minnebo</w:t>
            </w:r>
            <w:proofErr w:type="spellEnd"/>
            <w:r>
              <w:rPr>
                <w:rFonts w:asciiTheme="minorHAnsi" w:hAnsiTheme="minorHAnsi"/>
              </w:rPr>
              <w:t xml:space="preserve">. </w:t>
            </w:r>
          </w:p>
          <w:p w:rsidR="009B32E3" w:rsidRDefault="00A110C4">
            <w:pPr>
              <w:pStyle w:val="Normaalweb"/>
              <w:spacing w:before="280" w:after="0" w:line="360" w:lineRule="auto"/>
            </w:pPr>
            <w:r>
              <w:rPr>
                <w:rFonts w:asciiTheme="minorHAnsi" w:hAnsiTheme="minorHAnsi"/>
              </w:rPr>
              <w:lastRenderedPageBreak/>
              <w:t xml:space="preserve">Stef </w:t>
            </w:r>
            <w:proofErr w:type="spellStart"/>
            <w:r>
              <w:rPr>
                <w:rFonts w:asciiTheme="minorHAnsi" w:hAnsiTheme="minorHAnsi"/>
              </w:rPr>
              <w:t>Minnebo</w:t>
            </w:r>
            <w:proofErr w:type="spellEnd"/>
            <w:r>
              <w:rPr>
                <w:rFonts w:asciiTheme="minorHAnsi" w:hAnsiTheme="minorHAnsi"/>
              </w:rPr>
              <w:t xml:space="preserve"> vinden we terug in de Jazz –  en amusementsmuziek. Hij  componeerde vooral voor harmonieën en </w:t>
            </w:r>
            <w:r>
              <w:rPr>
                <w:rFonts w:asciiTheme="minorHAnsi" w:hAnsiTheme="minorHAnsi"/>
              </w:rPr>
              <w:t xml:space="preserve">fanfares. Er zijn van zijn hand een paar mooie bewerkingen voor koor zoals  “Zij” van Marco Borsato. </w:t>
            </w:r>
            <w:r>
              <w:rPr>
                <w:rFonts w:asciiTheme="minorHAnsi" w:hAnsiTheme="minorHAnsi"/>
              </w:rPr>
              <w:br/>
            </w:r>
          </w:p>
        </w:tc>
      </w:tr>
      <w:tr w:rsidR="009B32E3">
        <w:tc>
          <w:tcPr>
            <w:tcW w:w="50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B32E3" w:rsidRDefault="00A110C4">
            <w:pPr>
              <w:spacing w:after="0" w:line="360" w:lineRule="auto"/>
              <w:jc w:val="both"/>
              <w:rPr>
                <w:sz w:val="24"/>
                <w:szCs w:val="24"/>
              </w:rPr>
            </w:pPr>
            <w:r>
              <w:rPr>
                <w:sz w:val="24"/>
                <w:szCs w:val="24"/>
              </w:rPr>
              <w:lastRenderedPageBreak/>
              <w:t xml:space="preserve"> Van oudsher en ook vandaag brengen componisten liederen die gaan over vurige liefde,  gebroken liefde, eenzaamheid,…. We maakten binnen de lichtere muz</w:t>
            </w:r>
            <w:r>
              <w:rPr>
                <w:sz w:val="24"/>
                <w:szCs w:val="24"/>
              </w:rPr>
              <w:t xml:space="preserve">iek  een keuze van 4 werkjes die samen de levensloop schetsen van een al te frequent thema in onze maatschappij: een stukgelopen huwelijk. </w:t>
            </w:r>
          </w:p>
          <w:p w:rsidR="009B32E3" w:rsidRDefault="00A110C4">
            <w:pPr>
              <w:spacing w:after="0" w:line="360" w:lineRule="auto"/>
              <w:jc w:val="both"/>
              <w:rPr>
                <w:sz w:val="24"/>
                <w:szCs w:val="24"/>
              </w:rPr>
            </w:pPr>
            <w:r>
              <w:rPr>
                <w:sz w:val="24"/>
                <w:szCs w:val="24"/>
              </w:rPr>
              <w:t>Wat begint met intense verliefdheid, een huwelijk, kinderen, … kan eindigen in twijfel rond de relatie, een breuk, e</w:t>
            </w:r>
            <w:r>
              <w:rPr>
                <w:sz w:val="24"/>
                <w:szCs w:val="24"/>
              </w:rPr>
              <w:t xml:space="preserve">enzaamheid en het wegdrinken van het verdriet. </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B32E3" w:rsidRDefault="00A110C4">
            <w:pPr>
              <w:spacing w:after="0" w:line="360" w:lineRule="auto"/>
              <w:jc w:val="both"/>
              <w:rPr>
                <w:sz w:val="24"/>
                <w:szCs w:val="24"/>
              </w:rPr>
            </w:pPr>
            <w:r>
              <w:rPr>
                <w:sz w:val="24"/>
                <w:szCs w:val="24"/>
              </w:rPr>
              <w:t xml:space="preserve"> .</w:t>
            </w:r>
          </w:p>
        </w:tc>
      </w:tr>
      <w:tr w:rsidR="009B32E3">
        <w:tc>
          <w:tcPr>
            <w:tcW w:w="50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B32E3" w:rsidRDefault="009B32E3">
            <w:pPr>
              <w:spacing w:after="0" w:line="360" w:lineRule="auto"/>
              <w:jc w:val="both"/>
              <w:rPr>
                <w:sz w:val="24"/>
                <w:szCs w:val="24"/>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B32E3" w:rsidRDefault="00A110C4">
            <w:pPr>
              <w:spacing w:after="0" w:line="360" w:lineRule="auto"/>
              <w:jc w:val="both"/>
              <w:rPr>
                <w:sz w:val="24"/>
                <w:szCs w:val="24"/>
              </w:rPr>
            </w:pPr>
            <w:r>
              <w:rPr>
                <w:sz w:val="24"/>
                <w:szCs w:val="24"/>
              </w:rPr>
              <w:t>Dames en Heren, u hoort achtereenvolgens :</w:t>
            </w:r>
          </w:p>
          <w:p w:rsidR="009B32E3" w:rsidRDefault="00A110C4">
            <w:pPr>
              <w:pStyle w:val="Lijstalinea"/>
              <w:numPr>
                <w:ilvl w:val="0"/>
                <w:numId w:val="1"/>
              </w:numPr>
              <w:spacing w:after="0" w:line="360" w:lineRule="auto"/>
              <w:jc w:val="both"/>
              <w:rPr>
                <w:sz w:val="24"/>
                <w:szCs w:val="24"/>
              </w:rPr>
            </w:pPr>
            <w:r>
              <w:rPr>
                <w:sz w:val="24"/>
                <w:szCs w:val="24"/>
              </w:rPr>
              <w:t xml:space="preserve">“Zij” van Marco Borsato in een bewerking van Stef </w:t>
            </w:r>
            <w:proofErr w:type="spellStart"/>
            <w:r>
              <w:rPr>
                <w:sz w:val="24"/>
                <w:szCs w:val="24"/>
              </w:rPr>
              <w:t>Minnebo</w:t>
            </w:r>
            <w:proofErr w:type="spellEnd"/>
          </w:p>
          <w:p w:rsidR="009B32E3" w:rsidRDefault="00A110C4">
            <w:pPr>
              <w:pStyle w:val="Lijstalinea"/>
              <w:numPr>
                <w:ilvl w:val="0"/>
                <w:numId w:val="1"/>
              </w:numPr>
              <w:spacing w:after="0" w:line="360" w:lineRule="auto"/>
              <w:jc w:val="both"/>
              <w:rPr>
                <w:sz w:val="24"/>
                <w:szCs w:val="24"/>
              </w:rPr>
            </w:pPr>
            <w:r>
              <w:rPr>
                <w:sz w:val="24"/>
                <w:szCs w:val="24"/>
              </w:rPr>
              <w:t>“Vragen” van Jetse Bremer</w:t>
            </w:r>
          </w:p>
          <w:p w:rsidR="009B32E3" w:rsidRDefault="00A110C4">
            <w:pPr>
              <w:pStyle w:val="Lijstalinea"/>
              <w:numPr>
                <w:ilvl w:val="0"/>
                <w:numId w:val="1"/>
              </w:numPr>
              <w:spacing w:after="0" w:line="360" w:lineRule="auto"/>
              <w:jc w:val="both"/>
              <w:rPr>
                <w:sz w:val="24"/>
                <w:szCs w:val="24"/>
              </w:rPr>
            </w:pPr>
            <w:r>
              <w:rPr>
                <w:sz w:val="24"/>
                <w:szCs w:val="24"/>
              </w:rPr>
              <w:t>“Nog één glas Wodka” van  Stef Bos en eveneens bewerkt door Jetse Bremer.</w:t>
            </w:r>
          </w:p>
          <w:p w:rsidR="009B32E3" w:rsidRDefault="009B32E3">
            <w:pPr>
              <w:spacing w:after="0" w:line="360" w:lineRule="auto"/>
              <w:jc w:val="both"/>
              <w:rPr>
                <w:sz w:val="24"/>
                <w:szCs w:val="24"/>
              </w:rPr>
            </w:pPr>
          </w:p>
          <w:p w:rsidR="009B32E3" w:rsidRDefault="00A110C4">
            <w:pPr>
              <w:spacing w:after="0" w:line="360" w:lineRule="auto"/>
              <w:jc w:val="both"/>
              <w:rPr>
                <w:sz w:val="24"/>
                <w:szCs w:val="24"/>
              </w:rPr>
            </w:pPr>
            <w:r>
              <w:rPr>
                <w:sz w:val="24"/>
                <w:szCs w:val="24"/>
              </w:rPr>
              <w:t>Het Hagenkoor, met aan de piano Stan Driessen, slagwerk Bastiaan Jonniaux, dirigent Guy Verfaillie.</w:t>
            </w:r>
          </w:p>
        </w:tc>
      </w:tr>
    </w:tbl>
    <w:p w:rsidR="009B32E3" w:rsidRDefault="009B32E3">
      <w:pPr>
        <w:jc w:val="both"/>
      </w:pPr>
    </w:p>
    <w:sectPr w:rsidR="009B32E3">
      <w:pgSz w:w="11906" w:h="16838"/>
      <w:pgMar w:top="720" w:right="720" w:bottom="720" w:left="720"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8E5"/>
    <w:multiLevelType w:val="multilevel"/>
    <w:tmpl w:val="B9E288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55D687E"/>
    <w:multiLevelType w:val="multilevel"/>
    <w:tmpl w:val="D2300458"/>
    <w:lvl w:ilvl="0">
      <w:start w:val="5"/>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2E3"/>
    <w:rsid w:val="009B32E3"/>
    <w:rsid w:val="00A110C4"/>
  </w:rsids>
  <m:mathPr>
    <m:mathFont m:val="Cambria Math"/>
    <m:brkBin m:val="before"/>
    <m:brkBinSub m:val="--"/>
    <m:smallFrac m:val="0"/>
    <m:dispDef/>
    <m:lMargin m:val="0"/>
    <m:rMargin m:val="0"/>
    <m:defJc m:val="centerGroup"/>
    <m:wrapIndent m:val="1440"/>
    <m:intLim m:val="subSup"/>
    <m:naryLim m:val="undOvr"/>
  </m:mathPr>
  <w:themeFontLang w:val="nl-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A8EC9-23B2-4117-9740-4A420FA3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nl-B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pPr>
    <w:rPr>
      <w:color w:val="00000A"/>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uiPriority w:val="99"/>
    <w:semiHidden/>
    <w:unhideWhenUsed/>
    <w:rsid w:val="00C57DC8"/>
    <w:rPr>
      <w:color w:val="0000FF"/>
      <w:u w:val="single"/>
    </w:rPr>
  </w:style>
  <w:style w:type="character" w:customStyle="1" w:styleId="ListLabel1">
    <w:name w:val="ListLabel 1"/>
    <w:qFormat/>
    <w:rPr>
      <w:rFonts w:eastAsia="Calibri"/>
      <w:sz w:val="24"/>
    </w:rPr>
  </w:style>
  <w:style w:type="character" w:customStyle="1" w:styleId="ListLabel2">
    <w:name w:val="ListLabel 2"/>
    <w:qFormat/>
    <w:rPr>
      <w:rFonts w:cs="Courier New"/>
    </w:rPr>
  </w:style>
  <w:style w:type="character" w:customStyle="1" w:styleId="ListLabel3">
    <w:name w:val="ListLabel 3"/>
    <w:qFormat/>
    <w:rPr>
      <w:sz w:val="24"/>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sz w:val="24"/>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sz w:val="24"/>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paragraph" w:customStyle="1" w:styleId="Kop">
    <w:name w:val="Kop"/>
    <w:basedOn w:val="Standaard"/>
    <w:next w:val="Tekstblok"/>
    <w:qFormat/>
    <w:pPr>
      <w:keepNext/>
      <w:spacing w:before="240" w:after="120"/>
    </w:pPr>
    <w:rPr>
      <w:rFonts w:ascii="Liberation Sans" w:eastAsia="Microsoft YaHei" w:hAnsi="Liberation Sans" w:cs="Arial"/>
      <w:sz w:val="28"/>
      <w:szCs w:val="28"/>
    </w:rPr>
  </w:style>
  <w:style w:type="paragraph" w:customStyle="1" w:styleId="Tekstblok">
    <w:name w:val="Tekstblok"/>
    <w:basedOn w:val="Standaard"/>
    <w:pPr>
      <w:spacing w:after="140" w:line="288" w:lineRule="auto"/>
    </w:pPr>
  </w:style>
  <w:style w:type="paragraph" w:styleId="Lijst">
    <w:name w:val="List"/>
    <w:basedOn w:val="Tekstblok"/>
    <w:rPr>
      <w:rFonts w:cs="Arial"/>
    </w:rPr>
  </w:style>
  <w:style w:type="paragraph" w:styleId="Bijschrift">
    <w:name w:val="caption"/>
    <w:basedOn w:val="Standaard"/>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Normaalweb">
    <w:name w:val="Normal (Web)"/>
    <w:basedOn w:val="Standaard"/>
    <w:uiPriority w:val="99"/>
    <w:unhideWhenUsed/>
    <w:qFormat/>
    <w:rsid w:val="00C57DC8"/>
    <w:pPr>
      <w:spacing w:beforeAutospacing="1"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7336A0"/>
    <w:pPr>
      <w:ind w:left="720"/>
      <w:contextualSpacing/>
    </w:pPr>
  </w:style>
  <w:style w:type="table" w:styleId="Tabelraster">
    <w:name w:val="Table Grid"/>
    <w:basedOn w:val="Standaardtabel"/>
    <w:uiPriority w:val="39"/>
    <w:rsid w:val="001E73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338</Words>
  <Characters>1865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Verfaillie</dc:creator>
  <cp:lastModifiedBy>Guy Verfaillie</cp:lastModifiedBy>
  <cp:revision>19</cp:revision>
  <dcterms:created xsi:type="dcterms:W3CDTF">2016-09-14T14:00:00Z</dcterms:created>
  <dcterms:modified xsi:type="dcterms:W3CDTF">2016-10-09T11:59:00Z</dcterms:modified>
  <dc:language>nl-BE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